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0C455C" w:rsidRDefault="000C455C" w:rsidP="008B1BFE">
      <w:pPr>
        <w:spacing w:after="0"/>
        <w:ind w:left="-142"/>
        <w:rPr>
          <w:rFonts w:eastAsia="Times New Roman" w:cs="Arial"/>
        </w:rPr>
      </w:pPr>
    </w:p>
    <w:p w:rsidR="006550A9" w:rsidRPr="00B3234B" w:rsidRDefault="006550A9" w:rsidP="006550A9">
      <w:pPr>
        <w:tabs>
          <w:tab w:val="left" w:pos="284"/>
        </w:tabs>
        <w:ind w:left="-142" w:right="251"/>
        <w:rPr>
          <w:rFonts w:ascii="Calibri" w:eastAsia="Calibri" w:hAnsi="Calibri" w:cs="Times New Roman"/>
        </w:rPr>
      </w:pPr>
    </w:p>
    <w:tbl>
      <w:tblPr>
        <w:tblStyle w:val="Tabellenraster1"/>
        <w:tblW w:w="14879" w:type="dxa"/>
        <w:jc w:val="center"/>
        <w:tblLook w:val="04A0" w:firstRow="1" w:lastRow="0" w:firstColumn="1" w:lastColumn="0" w:noHBand="0" w:noVBand="1"/>
      </w:tblPr>
      <w:tblGrid>
        <w:gridCol w:w="14879"/>
      </w:tblGrid>
      <w:tr w:rsidR="006550A9" w:rsidRPr="00B3234B" w:rsidTr="0007179A">
        <w:trPr>
          <w:trHeight w:val="567"/>
          <w:jc w:val="center"/>
        </w:trPr>
        <w:tc>
          <w:tcPr>
            <w:tcW w:w="14879" w:type="dxa"/>
            <w:tcBorders>
              <w:top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B3234B">
              <w:rPr>
                <w:rFonts w:eastAsia="Calibri" w:cs="Arial"/>
                <w:b/>
                <w:sz w:val="28"/>
                <w:szCs w:val="28"/>
              </w:rPr>
              <w:t>Unterrichtsstörungen: Hintergrund und Erscheinungsformen</w:t>
            </w:r>
          </w:p>
        </w:tc>
      </w:tr>
    </w:tbl>
    <w:p w:rsidR="006550A9" w:rsidRPr="00B3234B" w:rsidRDefault="006550A9" w:rsidP="006550A9">
      <w:pPr>
        <w:tabs>
          <w:tab w:val="left" w:pos="284"/>
        </w:tabs>
        <w:rPr>
          <w:rFonts w:eastAsia="Calibri" w:cs="Arial"/>
          <w:b/>
        </w:rPr>
      </w:pPr>
    </w:p>
    <w:tbl>
      <w:tblPr>
        <w:tblStyle w:val="Tabellenraster1"/>
        <w:tblW w:w="14879" w:type="dxa"/>
        <w:jc w:val="center"/>
        <w:tblLook w:val="04A0" w:firstRow="1" w:lastRow="0" w:firstColumn="1" w:lastColumn="0" w:noHBand="0" w:noVBand="1"/>
      </w:tblPr>
      <w:tblGrid>
        <w:gridCol w:w="8642"/>
        <w:gridCol w:w="6237"/>
      </w:tblGrid>
      <w:tr w:rsidR="006550A9" w:rsidRPr="00B3234B" w:rsidTr="0007179A">
        <w:trPr>
          <w:jc w:val="center"/>
        </w:trPr>
        <w:tc>
          <w:tcPr>
            <w:tcW w:w="8642" w:type="dxa"/>
            <w:shd w:val="pct10" w:color="auto" w:fill="auto"/>
            <w:tcMar>
              <w:top w:w="113" w:type="dxa"/>
              <w:bottom w:w="113" w:type="dxa"/>
            </w:tcMar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3234B">
              <w:rPr>
                <w:rFonts w:eastAsia="Calibri" w:cs="Arial"/>
                <w:b/>
                <w:sz w:val="24"/>
                <w:szCs w:val="24"/>
              </w:rPr>
              <w:t>Hintergrund 1: Dynamische Faktoren im Klassenraum</w:t>
            </w:r>
          </w:p>
        </w:tc>
        <w:tc>
          <w:tcPr>
            <w:tcW w:w="6237" w:type="dxa"/>
            <w:shd w:val="pct10" w:color="auto" w:fill="auto"/>
            <w:tcMar>
              <w:top w:w="113" w:type="dxa"/>
              <w:bottom w:w="113" w:type="dxa"/>
            </w:tcMar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3234B">
              <w:rPr>
                <w:rFonts w:eastAsia="Calibri" w:cs="Arial"/>
                <w:b/>
                <w:sz w:val="24"/>
                <w:szCs w:val="24"/>
              </w:rPr>
              <w:t>Hintergrund 3: Eisbergmodell</w:t>
            </w:r>
          </w:p>
        </w:tc>
      </w:tr>
      <w:tr w:rsidR="006550A9" w:rsidRPr="00B3234B" w:rsidTr="00231604">
        <w:trPr>
          <w:trHeight w:val="2891"/>
          <w:jc w:val="center"/>
        </w:trPr>
        <w:tc>
          <w:tcPr>
            <w:tcW w:w="8642" w:type="dxa"/>
            <w:vAlign w:val="center"/>
          </w:tcPr>
          <w:p w:rsidR="006550A9" w:rsidRPr="00B3234B" w:rsidRDefault="00231604" w:rsidP="002316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Multidimensionalität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:</w:t>
            </w:r>
          </w:p>
          <w:p w:rsidR="006550A9" w:rsidRPr="00B3234B" w:rsidRDefault="006550A9" w:rsidP="00231604">
            <w:pPr>
              <w:shd w:val="clear" w:color="auto" w:fill="FFFFFF"/>
              <w:tabs>
                <w:tab w:val="left" w:pos="284"/>
              </w:tabs>
              <w:ind w:left="720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Ein singuläres Ereignis kann viele </w:t>
            </w:r>
            <w:hyperlink r:id="rId7" w:tooltip="Konsequenz" w:history="1">
              <w:r w:rsidRPr="00B3234B">
                <w:rPr>
                  <w:rFonts w:eastAsia="Times New Roman" w:cs="Arial"/>
                  <w:lang w:eastAsia="de-DE"/>
                </w:rPr>
                <w:t>Konsequenzen</w:t>
              </w:r>
            </w:hyperlink>
            <w:r w:rsidRPr="00B3234B">
              <w:rPr>
                <w:rFonts w:eastAsia="Times New Roman" w:cs="Arial"/>
                <w:lang w:eastAsia="de-DE"/>
              </w:rPr>
              <w:t> haben.</w:t>
            </w:r>
          </w:p>
          <w:p w:rsidR="006550A9" w:rsidRPr="00B3234B" w:rsidRDefault="006550A9" w:rsidP="002316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  <w:lang w:eastAsia="de-DE"/>
              </w:rPr>
              <w:t>Simultani</w:t>
            </w:r>
            <w:r w:rsidR="00231604">
              <w:rPr>
                <w:rFonts w:eastAsia="Times New Roman" w:cs="Arial"/>
                <w:b/>
                <w:sz w:val="24"/>
                <w:szCs w:val="24"/>
                <w:lang w:eastAsia="de-DE"/>
              </w:rPr>
              <w:t>tät:</w:t>
            </w:r>
          </w:p>
          <w:p w:rsidR="006550A9" w:rsidRPr="00B3234B" w:rsidRDefault="006550A9" w:rsidP="00231604">
            <w:pPr>
              <w:shd w:val="clear" w:color="auto" w:fill="FFFFFF"/>
              <w:tabs>
                <w:tab w:val="left" w:pos="284"/>
              </w:tabs>
              <w:ind w:left="720"/>
              <w:rPr>
                <w:rFonts w:eastAsia="Times New Roman" w:cs="Arial"/>
                <w:b/>
                <w:szCs w:val="24"/>
                <w:lang w:eastAsia="de-DE"/>
              </w:rPr>
            </w:pPr>
            <w:r w:rsidRPr="00B3234B">
              <w:rPr>
                <w:rFonts w:eastAsia="Times New Roman" w:cs="Arial"/>
                <w:szCs w:val="24"/>
                <w:lang w:eastAsia="de-DE"/>
              </w:rPr>
              <w:t>Viele Dinge passieren gleichzeitig.</w:t>
            </w:r>
          </w:p>
          <w:p w:rsidR="006550A9" w:rsidRPr="00B3234B" w:rsidRDefault="00923463" w:rsidP="002316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hyperlink r:id="rId8" w:tooltip="Unmittelbarkeit" w:history="1">
              <w:r w:rsidR="006550A9" w:rsidRPr="00B3234B">
                <w:rPr>
                  <w:rFonts w:eastAsia="Times New Roman" w:cs="Arial"/>
                  <w:b/>
                  <w:sz w:val="24"/>
                  <w:szCs w:val="24"/>
                  <w:lang w:eastAsia="de-DE"/>
                </w:rPr>
                <w:t>Unmittelbarkeit</w:t>
              </w:r>
            </w:hyperlink>
            <w:r w:rsidR="00231604">
              <w:rPr>
                <w:rFonts w:eastAsia="Times New Roman" w:cs="Arial"/>
                <w:b/>
                <w:sz w:val="24"/>
                <w:szCs w:val="24"/>
                <w:lang w:eastAsia="de-DE"/>
              </w:rPr>
              <w:t>:</w:t>
            </w:r>
          </w:p>
          <w:p w:rsidR="006550A9" w:rsidRPr="00B3234B" w:rsidRDefault="006550A9" w:rsidP="00231604">
            <w:pPr>
              <w:shd w:val="clear" w:color="auto" w:fill="FFFFFF"/>
              <w:tabs>
                <w:tab w:val="left" w:pos="284"/>
              </w:tabs>
              <w:ind w:left="360" w:firstLine="348"/>
              <w:rPr>
                <w:rFonts w:eastAsia="Times New Roman" w:cs="Arial"/>
                <w:szCs w:val="24"/>
                <w:lang w:eastAsia="de-DE"/>
              </w:rPr>
            </w:pPr>
            <w:r w:rsidRPr="00B3234B">
              <w:rPr>
                <w:rFonts w:eastAsia="Times New Roman" w:cs="Arial"/>
                <w:szCs w:val="24"/>
                <w:lang w:eastAsia="de-DE"/>
              </w:rPr>
              <w:t>Das Geschehen im Klassenraum ist schnelllebig und bedarf direkter Lenkung.</w:t>
            </w:r>
          </w:p>
          <w:p w:rsidR="006550A9" w:rsidRPr="00B3234B" w:rsidRDefault="00231604" w:rsidP="002316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Unvorhersehbarkeit:</w:t>
            </w:r>
          </w:p>
          <w:p w:rsidR="006550A9" w:rsidRPr="00B3234B" w:rsidRDefault="006550A9" w:rsidP="00231604">
            <w:pPr>
              <w:shd w:val="clear" w:color="auto" w:fill="FFFFFF"/>
              <w:tabs>
                <w:tab w:val="left" w:pos="284"/>
              </w:tabs>
              <w:ind w:left="360" w:firstLine="348"/>
              <w:rPr>
                <w:rFonts w:eastAsia="Times New Roman" w:cs="Arial"/>
                <w:szCs w:val="24"/>
                <w:lang w:eastAsia="de-DE"/>
              </w:rPr>
            </w:pPr>
            <w:r w:rsidRPr="00B3234B">
              <w:rPr>
                <w:rFonts w:eastAsia="Times New Roman" w:cs="Arial"/>
                <w:szCs w:val="24"/>
                <w:lang w:eastAsia="de-DE"/>
              </w:rPr>
              <w:t>Viele Dinge entwickeln sich nicht erwartungsgemäß.</w:t>
            </w:r>
          </w:p>
          <w:p w:rsidR="006550A9" w:rsidRPr="00B3234B" w:rsidRDefault="00923463" w:rsidP="002316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hyperlink r:id="rId9" w:tooltip="Geschichtlichkeit" w:history="1">
              <w:r w:rsidR="006550A9" w:rsidRPr="00B3234B">
                <w:rPr>
                  <w:rFonts w:eastAsia="Times New Roman" w:cs="Arial"/>
                  <w:b/>
                  <w:sz w:val="24"/>
                  <w:szCs w:val="24"/>
                  <w:lang w:eastAsia="de-DE"/>
                </w:rPr>
                <w:t>Historizität</w:t>
              </w:r>
            </w:hyperlink>
            <w:r w:rsidR="00231604">
              <w:rPr>
                <w:rFonts w:eastAsia="Times New Roman" w:cs="Arial"/>
                <w:b/>
                <w:sz w:val="24"/>
                <w:szCs w:val="24"/>
                <w:lang w:eastAsia="de-DE"/>
              </w:rPr>
              <w:t>:</w:t>
            </w:r>
          </w:p>
          <w:p w:rsidR="006550A9" w:rsidRPr="00231604" w:rsidRDefault="006550A9" w:rsidP="00231604">
            <w:pPr>
              <w:shd w:val="clear" w:color="auto" w:fill="FFFFFF"/>
              <w:tabs>
                <w:tab w:val="left" w:pos="284"/>
              </w:tabs>
              <w:ind w:left="720"/>
              <w:rPr>
                <w:rFonts w:eastAsia="Times New Roman" w:cs="Arial"/>
                <w:szCs w:val="24"/>
                <w:lang w:eastAsia="de-DE"/>
              </w:rPr>
            </w:pPr>
            <w:r w:rsidRPr="00B3234B">
              <w:rPr>
                <w:rFonts w:eastAsia="Times New Roman" w:cs="Arial"/>
                <w:szCs w:val="24"/>
                <w:lang w:eastAsia="de-DE"/>
              </w:rPr>
              <w:t>„</w:t>
            </w:r>
            <w:hyperlink r:id="rId10" w:tooltip="Gewohnheit" w:history="1">
              <w:r w:rsidRPr="00B3234B">
                <w:rPr>
                  <w:rFonts w:eastAsia="Times New Roman" w:cs="Arial"/>
                  <w:szCs w:val="24"/>
                  <w:lang w:eastAsia="de-DE"/>
                </w:rPr>
                <w:t>Gewohnheiten</w:t>
              </w:r>
            </w:hyperlink>
            <w:r w:rsidRPr="00B3234B">
              <w:rPr>
                <w:rFonts w:eastAsia="Times New Roman" w:cs="Arial"/>
                <w:szCs w:val="24"/>
                <w:lang w:eastAsia="de-DE"/>
              </w:rPr>
              <w:t>“ sind schnell etabliert und beeinflussen das weitere Schuljahr.</w:t>
            </w:r>
          </w:p>
        </w:tc>
        <w:tc>
          <w:tcPr>
            <w:tcW w:w="6237" w:type="dxa"/>
            <w:vMerge w:val="restart"/>
            <w:vAlign w:val="center"/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3234B">
              <w:rPr>
                <w:rFonts w:eastAsia="Calibri" w:cs="Arial"/>
                <w:iCs/>
                <w:noProof/>
                <w:lang w:eastAsia="de-DE"/>
              </w:rPr>
              <w:drawing>
                <wp:inline distT="0" distB="0" distL="0" distR="0" wp14:anchorId="6B01868B" wp14:editId="34937357">
                  <wp:extent cx="3005805" cy="35814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isbergmodel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268" cy="36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0A9" w:rsidRPr="00B3234B" w:rsidTr="0007179A">
        <w:trPr>
          <w:jc w:val="center"/>
        </w:trPr>
        <w:tc>
          <w:tcPr>
            <w:tcW w:w="8642" w:type="dxa"/>
            <w:tcBorders>
              <w:bottom w:val="single" w:sz="4" w:space="0" w:color="auto"/>
            </w:tcBorders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6550A9" w:rsidRPr="00B3234B" w:rsidTr="0007179A">
        <w:trPr>
          <w:jc w:val="center"/>
        </w:trPr>
        <w:tc>
          <w:tcPr>
            <w:tcW w:w="8642" w:type="dxa"/>
            <w:shd w:val="pct10" w:color="auto" w:fill="auto"/>
            <w:tcMar>
              <w:top w:w="113" w:type="dxa"/>
              <w:bottom w:w="113" w:type="dxa"/>
            </w:tcMar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3234B">
              <w:rPr>
                <w:rFonts w:eastAsia="Calibri" w:cs="Arial"/>
                <w:b/>
              </w:rPr>
              <w:t>Hintergrund 2: Differenzierte Erscheinungsformen von Unterrichtsstörungen</w:t>
            </w:r>
          </w:p>
        </w:tc>
        <w:tc>
          <w:tcPr>
            <w:tcW w:w="6237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6550A9" w:rsidRPr="00B3234B" w:rsidTr="00231604">
        <w:trPr>
          <w:trHeight w:val="2328"/>
          <w:jc w:val="center"/>
        </w:trPr>
        <w:tc>
          <w:tcPr>
            <w:tcW w:w="8642" w:type="dxa"/>
            <w:vAlign w:val="center"/>
          </w:tcPr>
          <w:p w:rsidR="006550A9" w:rsidRPr="00B3234B" w:rsidRDefault="006550A9" w:rsidP="00231604">
            <w:pPr>
              <w:numPr>
                <w:ilvl w:val="0"/>
                <w:numId w:val="6"/>
              </w:numPr>
              <w:tabs>
                <w:tab w:val="left" w:pos="360"/>
              </w:tabs>
              <w:ind w:hanging="44"/>
              <w:contextualSpacing/>
              <w:rPr>
                <w:rFonts w:eastAsia="Calibri" w:cs="Arial"/>
                <w:iCs/>
                <w:sz w:val="24"/>
              </w:rPr>
            </w:pPr>
            <w:r w:rsidRPr="00B3234B">
              <w:rPr>
                <w:rFonts w:eastAsia="Calibri" w:cs="Arial"/>
                <w:sz w:val="24"/>
              </w:rPr>
              <w:t xml:space="preserve">allgemeine Regelverletzungen </w:t>
            </w:r>
          </w:p>
          <w:p w:rsidR="006550A9" w:rsidRPr="00B3234B" w:rsidRDefault="006550A9" w:rsidP="00231604">
            <w:pPr>
              <w:numPr>
                <w:ilvl w:val="0"/>
                <w:numId w:val="6"/>
              </w:numPr>
              <w:tabs>
                <w:tab w:val="left" w:pos="360"/>
              </w:tabs>
              <w:ind w:hanging="44"/>
              <w:contextualSpacing/>
              <w:rPr>
                <w:rFonts w:eastAsia="Calibri" w:cs="Arial"/>
                <w:iCs/>
                <w:sz w:val="24"/>
              </w:rPr>
            </w:pPr>
            <w:r w:rsidRPr="00B3234B">
              <w:rPr>
                <w:rFonts w:eastAsia="Calibri" w:cs="Arial"/>
                <w:iCs/>
                <w:sz w:val="24"/>
              </w:rPr>
              <w:t>Provokationen und Aggressionen</w:t>
            </w:r>
          </w:p>
          <w:p w:rsidR="006550A9" w:rsidRPr="00B3234B" w:rsidRDefault="006550A9" w:rsidP="00231604">
            <w:pPr>
              <w:numPr>
                <w:ilvl w:val="0"/>
                <w:numId w:val="6"/>
              </w:numPr>
              <w:tabs>
                <w:tab w:val="left" w:pos="360"/>
              </w:tabs>
              <w:ind w:hanging="44"/>
              <w:contextualSpacing/>
              <w:rPr>
                <w:rFonts w:eastAsia="Calibri" w:cs="Arial"/>
                <w:iCs/>
                <w:sz w:val="24"/>
              </w:rPr>
            </w:pPr>
            <w:r w:rsidRPr="00B3234B">
              <w:rPr>
                <w:rFonts w:eastAsia="Calibri" w:cs="Arial"/>
                <w:iCs/>
                <w:sz w:val="24"/>
              </w:rPr>
              <w:t xml:space="preserve">akustische oder motorische Störungen </w:t>
            </w:r>
          </w:p>
          <w:p w:rsidR="006550A9" w:rsidRPr="00B3234B" w:rsidRDefault="006550A9" w:rsidP="00231604">
            <w:pPr>
              <w:numPr>
                <w:ilvl w:val="0"/>
                <w:numId w:val="6"/>
              </w:numPr>
              <w:tabs>
                <w:tab w:val="left" w:pos="360"/>
              </w:tabs>
              <w:ind w:hanging="44"/>
              <w:contextualSpacing/>
              <w:rPr>
                <w:rFonts w:eastAsia="Calibri" w:cs="Arial"/>
                <w:iCs/>
                <w:sz w:val="24"/>
              </w:rPr>
            </w:pPr>
            <w:r w:rsidRPr="00B3234B">
              <w:rPr>
                <w:rFonts w:eastAsia="Calibri" w:cs="Arial"/>
                <w:iCs/>
                <w:sz w:val="24"/>
              </w:rPr>
              <w:t>Lernverweigerung und Passivität</w:t>
            </w:r>
          </w:p>
          <w:p w:rsidR="006550A9" w:rsidRPr="00B3234B" w:rsidRDefault="006550A9" w:rsidP="00231604">
            <w:pPr>
              <w:tabs>
                <w:tab w:val="left" w:pos="360"/>
              </w:tabs>
              <w:spacing w:before="120"/>
              <w:ind w:left="363" w:hanging="45"/>
              <w:rPr>
                <w:rFonts w:eastAsia="Calibri" w:cs="Arial"/>
                <w:i/>
                <w:iCs/>
                <w:sz w:val="20"/>
              </w:rPr>
            </w:pPr>
            <w:r w:rsidRPr="00B3234B">
              <w:rPr>
                <w:rFonts w:eastAsia="Calibri" w:cs="Arial"/>
                <w:i/>
                <w:iCs/>
                <w:sz w:val="20"/>
              </w:rPr>
              <w:t>Störungen, die nur begrenzt beeinflussbar sind:</w:t>
            </w:r>
          </w:p>
          <w:p w:rsidR="006550A9" w:rsidRDefault="006550A9" w:rsidP="00231604">
            <w:pPr>
              <w:numPr>
                <w:ilvl w:val="0"/>
                <w:numId w:val="6"/>
              </w:numPr>
              <w:tabs>
                <w:tab w:val="left" w:pos="360"/>
              </w:tabs>
              <w:ind w:hanging="44"/>
              <w:contextualSpacing/>
              <w:rPr>
                <w:rFonts w:eastAsia="Calibri" w:cs="Arial"/>
                <w:iCs/>
                <w:sz w:val="24"/>
              </w:rPr>
            </w:pPr>
            <w:r w:rsidRPr="00B3234B">
              <w:rPr>
                <w:rFonts w:eastAsia="Calibri" w:cs="Arial"/>
                <w:iCs/>
                <w:sz w:val="24"/>
              </w:rPr>
              <w:t>Störungen aus dem Außenbereich des Unterrichts</w:t>
            </w:r>
          </w:p>
          <w:p w:rsidR="006550A9" w:rsidRPr="00231604" w:rsidRDefault="00231604" w:rsidP="00231604">
            <w:pPr>
              <w:numPr>
                <w:ilvl w:val="0"/>
                <w:numId w:val="6"/>
              </w:numPr>
              <w:tabs>
                <w:tab w:val="left" w:pos="360"/>
              </w:tabs>
              <w:ind w:hanging="44"/>
              <w:contextualSpacing/>
              <w:rPr>
                <w:rFonts w:eastAsia="Calibri" w:cs="Arial"/>
                <w:iCs/>
                <w:sz w:val="24"/>
              </w:rPr>
            </w:pPr>
            <w:r w:rsidRPr="00B3234B">
              <w:rPr>
                <w:rFonts w:eastAsia="Calibri" w:cs="Arial"/>
                <w:iCs/>
                <w:sz w:val="24"/>
              </w:rPr>
              <w:t>neurotisch bedingte Störungen</w:t>
            </w:r>
          </w:p>
        </w:tc>
        <w:tc>
          <w:tcPr>
            <w:tcW w:w="6237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6550A9" w:rsidRPr="00B3234B" w:rsidRDefault="006550A9" w:rsidP="006550A9">
      <w:pPr>
        <w:spacing w:after="200" w:line="276" w:lineRule="auto"/>
        <w:rPr>
          <w:rFonts w:ascii="Calibri" w:eastAsia="Calibri" w:hAnsi="Calibri" w:cs="Times New Roman"/>
          <w:b/>
        </w:rPr>
      </w:pPr>
      <w:r w:rsidRPr="00B3234B">
        <w:rPr>
          <w:rFonts w:ascii="Calibri" w:eastAsia="Calibri" w:hAnsi="Calibri" w:cs="Times New Roman"/>
          <w:b/>
        </w:rPr>
        <w:br w:type="page"/>
      </w:r>
    </w:p>
    <w:p w:rsidR="006550A9" w:rsidRDefault="006550A9" w:rsidP="006550A9">
      <w:pPr>
        <w:tabs>
          <w:tab w:val="left" w:pos="284"/>
        </w:tabs>
        <w:rPr>
          <w:rFonts w:ascii="Calibri" w:eastAsia="Calibri" w:hAnsi="Calibri" w:cs="Times New Roman"/>
          <w:b/>
        </w:rPr>
      </w:pPr>
    </w:p>
    <w:p w:rsidR="00231604" w:rsidRPr="00B3234B" w:rsidRDefault="00231604" w:rsidP="006550A9">
      <w:pPr>
        <w:tabs>
          <w:tab w:val="left" w:pos="284"/>
        </w:tabs>
        <w:rPr>
          <w:rFonts w:ascii="Calibri" w:eastAsia="Calibri" w:hAnsi="Calibri" w:cs="Times New Roman"/>
          <w:b/>
        </w:rPr>
      </w:pPr>
    </w:p>
    <w:tbl>
      <w:tblPr>
        <w:tblStyle w:val="Tabellenraster1"/>
        <w:tblW w:w="14942" w:type="dxa"/>
        <w:jc w:val="center"/>
        <w:tblLook w:val="04A0" w:firstRow="1" w:lastRow="0" w:firstColumn="1" w:lastColumn="0" w:noHBand="0" w:noVBand="1"/>
      </w:tblPr>
      <w:tblGrid>
        <w:gridCol w:w="14942"/>
      </w:tblGrid>
      <w:tr w:rsidR="006550A9" w:rsidRPr="00B3234B" w:rsidTr="0007179A">
        <w:trPr>
          <w:trHeight w:val="567"/>
          <w:jc w:val="center"/>
        </w:trPr>
        <w:tc>
          <w:tcPr>
            <w:tcW w:w="1494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tabs>
                <w:tab w:val="left" w:pos="-263"/>
              </w:tabs>
              <w:ind w:left="-261"/>
              <w:jc w:val="center"/>
              <w:rPr>
                <w:rFonts w:eastAsia="Calibri" w:cs="Arial"/>
                <w:b/>
                <w:sz w:val="28"/>
              </w:rPr>
            </w:pPr>
            <w:r w:rsidRPr="00B3234B">
              <w:rPr>
                <w:rFonts w:eastAsia="Calibri" w:cs="Arial"/>
                <w:b/>
                <w:sz w:val="28"/>
              </w:rPr>
              <w:t>Unterrichtsstörungen: Einordnung, Skalierung, Handlungsschritte</w:t>
            </w:r>
          </w:p>
        </w:tc>
      </w:tr>
    </w:tbl>
    <w:p w:rsidR="006550A9" w:rsidRPr="00B3234B" w:rsidRDefault="006550A9" w:rsidP="006550A9">
      <w:pPr>
        <w:rPr>
          <w:rFonts w:cs="Arial"/>
        </w:rPr>
      </w:pPr>
    </w:p>
    <w:tbl>
      <w:tblPr>
        <w:tblStyle w:val="Tabellenraster1"/>
        <w:tblW w:w="14951" w:type="dxa"/>
        <w:jc w:val="center"/>
        <w:tblLook w:val="04A0" w:firstRow="1" w:lastRow="0" w:firstColumn="1" w:lastColumn="0" w:noHBand="0" w:noVBand="1"/>
      </w:tblPr>
      <w:tblGrid>
        <w:gridCol w:w="3270"/>
        <w:gridCol w:w="4678"/>
        <w:gridCol w:w="7003"/>
      </w:tblGrid>
      <w:tr w:rsidR="006550A9" w:rsidRPr="00B3234B" w:rsidTr="0007179A">
        <w:trPr>
          <w:jc w:val="center"/>
        </w:trPr>
        <w:tc>
          <w:tcPr>
            <w:tcW w:w="3270" w:type="dxa"/>
            <w:tcBorders>
              <w:bottom w:val="single" w:sz="4" w:space="0" w:color="auto"/>
            </w:tcBorders>
            <w:shd w:val="pct5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4"/>
              </w:rPr>
            </w:pPr>
            <w:bookmarkStart w:id="1" w:name="_Hlk526851164"/>
            <w:r w:rsidRPr="00B3234B">
              <w:rPr>
                <w:rFonts w:eastAsia="Calibri" w:cs="Arial"/>
                <w:b/>
                <w:sz w:val="24"/>
              </w:rPr>
              <w:t>Unbedeutend</w:t>
            </w:r>
          </w:p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  <w:sz w:val="20"/>
              </w:rPr>
              <w:t>(vereinzelte, geringfügige, unabsichtliche, unvermeidbare Störungen)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4"/>
              </w:rPr>
            </w:pPr>
            <w:r w:rsidRPr="00B3234B">
              <w:rPr>
                <w:rFonts w:eastAsia="Calibri" w:cs="Arial"/>
                <w:b/>
                <w:sz w:val="24"/>
              </w:rPr>
              <w:t>Mäßig</w:t>
            </w:r>
          </w:p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sz w:val="20"/>
              </w:rPr>
            </w:pPr>
            <w:r w:rsidRPr="00B3234B">
              <w:rPr>
                <w:rFonts w:eastAsia="Calibri" w:cs="Arial"/>
                <w:sz w:val="20"/>
              </w:rPr>
              <w:t>(Regelverletzungen, akustische/motorische Dauerstörungen, Lernverweigerung, mäßige verbale oder nonverbale Provokation)</w:t>
            </w:r>
          </w:p>
        </w:tc>
        <w:tc>
          <w:tcPr>
            <w:tcW w:w="7003" w:type="dxa"/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4"/>
              </w:rPr>
            </w:pPr>
            <w:r w:rsidRPr="00B3234B">
              <w:rPr>
                <w:rFonts w:eastAsia="Calibri" w:cs="Arial"/>
                <w:b/>
                <w:sz w:val="24"/>
              </w:rPr>
              <w:t>Gravierend</w:t>
            </w:r>
          </w:p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  <w:sz w:val="20"/>
              </w:rPr>
              <w:t>(massive verbale oder nonverbale Provokation, aggressives, selbst- oder fremdgefährdendes Verhalten)</w:t>
            </w:r>
          </w:p>
        </w:tc>
      </w:tr>
      <w:bookmarkEnd w:id="1"/>
      <w:tr w:rsidR="006550A9" w:rsidRPr="00B3234B" w:rsidTr="0007179A">
        <w:trPr>
          <w:jc w:val="center"/>
        </w:trPr>
        <w:tc>
          <w:tcPr>
            <w:tcW w:w="3270" w:type="dxa"/>
            <w:vMerge w:val="restart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03" w:type="dxa"/>
            <w:tcBorders>
              <w:bottom w:val="single" w:sz="4" w:space="0" w:color="auto"/>
            </w:tcBorders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03" w:type="dxa"/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5. Prüfung weiterer Maßnahmen (Ordnungsmaßnahmen)</w:t>
            </w: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7. bei Bedarf: Information der Eltern</w:t>
            </w:r>
          </w:p>
        </w:tc>
        <w:tc>
          <w:tcPr>
            <w:tcW w:w="7003" w:type="dxa"/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 xml:space="preserve">4. bei Bedarf: Beteiligung weiterer Unterstützer </w:t>
            </w:r>
            <w:r w:rsidRPr="00B3234B">
              <w:rPr>
                <w:rFonts w:eastAsia="Calibri" w:cs="Arial"/>
                <w:sz w:val="18"/>
                <w:szCs w:val="20"/>
              </w:rPr>
              <w:t>(Eltern, Schulleitung, Kollegen)</w:t>
            </w: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6. Umsetzung der vereinbarten Konsequenz</w:t>
            </w:r>
          </w:p>
        </w:tc>
        <w:tc>
          <w:tcPr>
            <w:tcW w:w="7003" w:type="dxa"/>
            <w:tcBorders>
              <w:left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3. Dokumentation in der Schülerakte</w:t>
            </w: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5. Dokumentation (z.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B3234B">
              <w:rPr>
                <w:rFonts w:eastAsia="Calibri" w:cs="Arial"/>
                <w:sz w:val="20"/>
                <w:szCs w:val="20"/>
              </w:rPr>
              <w:t>B. in Verhaltensliste)</w:t>
            </w:r>
          </w:p>
        </w:tc>
        <w:tc>
          <w:tcPr>
            <w:tcW w:w="7003" w:type="dxa"/>
            <w:tcBorders>
              <w:left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2. Umsetzung der vereinbarten Konsequenz inkl. Information der Eltern</w:t>
            </w:r>
          </w:p>
        </w:tc>
      </w:tr>
      <w:tr w:rsidR="006550A9" w:rsidRPr="00B3234B" w:rsidTr="0007179A">
        <w:trPr>
          <w:trHeight w:val="262"/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4. Ankündigung der vereinbarten Konsequenz</w:t>
            </w:r>
          </w:p>
        </w:tc>
        <w:tc>
          <w:tcPr>
            <w:tcW w:w="7003" w:type="dxa"/>
            <w:tcBorders>
              <w:left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1. verbales Stopp-Signal und Ankündigung der vereinbarten Konsequenz</w:t>
            </w: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3. verbales Stopp-Signal</w:t>
            </w:r>
          </w:p>
        </w:tc>
        <w:tc>
          <w:tcPr>
            <w:tcW w:w="7003" w:type="dxa"/>
            <w:vMerge w:val="restart"/>
            <w:tcBorders>
              <w:left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2. Erinnerung an Ziele, Regeln, Konsequenzen</w:t>
            </w:r>
          </w:p>
        </w:tc>
        <w:tc>
          <w:tcPr>
            <w:tcW w:w="7003" w:type="dxa"/>
            <w:vMerge/>
            <w:tcBorders>
              <w:left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vMerge/>
            <w:tcBorders>
              <w:bottom w:val="single" w:sz="4" w:space="0" w:color="auto"/>
            </w:tcBorders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1. nonverbales Signal („Ich sehe dich.“)</w:t>
            </w:r>
          </w:p>
        </w:tc>
        <w:tc>
          <w:tcPr>
            <w:tcW w:w="7003" w:type="dxa"/>
            <w:vMerge/>
            <w:tcBorders>
              <w:left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1. Ignorieren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03" w:type="dxa"/>
            <w:vMerge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</w:tr>
      <w:tr w:rsidR="006550A9" w:rsidRPr="00B3234B" w:rsidTr="0007179A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03" w:type="dxa"/>
            <w:tcBorders>
              <w:left w:val="single" w:sz="4" w:space="0" w:color="auto"/>
            </w:tcBorders>
            <w:shd w:val="clear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rPr>
                <w:rFonts w:eastAsia="Calibri" w:cs="Arial"/>
                <w:sz w:val="20"/>
                <w:szCs w:val="20"/>
              </w:rPr>
            </w:pPr>
          </w:p>
        </w:tc>
      </w:tr>
      <w:tr w:rsidR="006550A9" w:rsidRPr="00B3234B" w:rsidTr="0007179A">
        <w:trPr>
          <w:trHeight w:val="1681"/>
          <w:jc w:val="center"/>
        </w:trPr>
        <w:tc>
          <w:tcPr>
            <w:tcW w:w="3270" w:type="dxa"/>
            <w:shd w:val="pct5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3234B">
              <w:rPr>
                <w:rFonts w:eastAsia="Calibri" w:cs="Arial"/>
                <w:b/>
                <w:sz w:val="20"/>
                <w:szCs w:val="20"/>
              </w:rPr>
              <w:t>Ziel:</w:t>
            </w:r>
          </w:p>
          <w:p w:rsidR="006550A9" w:rsidRPr="00B3234B" w:rsidRDefault="006550A9" w:rsidP="00231604">
            <w:pPr>
              <w:numPr>
                <w:ilvl w:val="0"/>
                <w:numId w:val="10"/>
              </w:numPr>
              <w:ind w:left="284" w:hanging="284"/>
              <w:rPr>
                <w:rFonts w:eastAsia="Calibri" w:cs="Arial"/>
                <w:b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 xml:space="preserve">Bewahrung der </w:t>
            </w:r>
            <w:r>
              <w:rPr>
                <w:rFonts w:eastAsia="Calibri" w:cs="Arial"/>
                <w:sz w:val="20"/>
                <w:szCs w:val="20"/>
              </w:rPr>
              <w:t>Ver</w:t>
            </w:r>
            <w:r w:rsidRPr="00B3234B">
              <w:rPr>
                <w:rFonts w:eastAsia="Calibri" w:cs="Arial"/>
                <w:sz w:val="20"/>
                <w:szCs w:val="20"/>
              </w:rPr>
              <w:t>hältnis</w:t>
            </w:r>
            <w:r>
              <w:rPr>
                <w:rFonts w:eastAsia="Calibri" w:cs="Arial"/>
                <w:sz w:val="20"/>
                <w:szCs w:val="20"/>
              </w:rPr>
              <w:t>-</w:t>
            </w:r>
            <w:r w:rsidRPr="00B3234B">
              <w:rPr>
                <w:rFonts w:eastAsia="Calibri" w:cs="Arial"/>
                <w:sz w:val="20"/>
                <w:szCs w:val="20"/>
              </w:rPr>
              <w:t>mäßigkeit</w:t>
            </w:r>
          </w:p>
        </w:tc>
        <w:tc>
          <w:tcPr>
            <w:tcW w:w="4678" w:type="dxa"/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3234B">
              <w:rPr>
                <w:rFonts w:eastAsia="Calibri" w:cs="Arial"/>
                <w:b/>
                <w:sz w:val="20"/>
                <w:szCs w:val="20"/>
              </w:rPr>
              <w:t>Ziel:</w:t>
            </w:r>
          </w:p>
          <w:p w:rsidR="006550A9" w:rsidRPr="00E81A00" w:rsidRDefault="006550A9" w:rsidP="006550A9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E81A00">
              <w:rPr>
                <w:rFonts w:eastAsia="Calibri" w:cs="Arial"/>
                <w:sz w:val="20"/>
                <w:szCs w:val="20"/>
              </w:rPr>
              <w:t>Entspannung der Unterrichtssituation</w:t>
            </w:r>
          </w:p>
          <w:p w:rsidR="006550A9" w:rsidRPr="00E81A00" w:rsidRDefault="006550A9" w:rsidP="006550A9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E81A00">
              <w:rPr>
                <w:rFonts w:eastAsia="Calibri" w:cs="Arial"/>
                <w:sz w:val="20"/>
                <w:szCs w:val="20"/>
              </w:rPr>
              <w:t>Bewahrung des Handlungsspielraums</w:t>
            </w:r>
          </w:p>
          <w:p w:rsidR="006550A9" w:rsidRPr="00E81A00" w:rsidRDefault="006550A9" w:rsidP="006550A9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E81A00">
              <w:rPr>
                <w:rFonts w:eastAsia="Calibri" w:cs="Arial"/>
                <w:sz w:val="20"/>
                <w:szCs w:val="20"/>
              </w:rPr>
              <w:t>Vermeidung von Eskalation</w:t>
            </w:r>
          </w:p>
          <w:p w:rsidR="006550A9" w:rsidRPr="00E81A00" w:rsidRDefault="006550A9" w:rsidP="006550A9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eastAsia="Calibri" w:cs="Arial"/>
                <w:b/>
                <w:sz w:val="20"/>
                <w:szCs w:val="20"/>
              </w:rPr>
            </w:pPr>
            <w:r w:rsidRPr="00E81A00">
              <w:rPr>
                <w:rFonts w:eastAsia="Calibri" w:cs="Arial"/>
                <w:sz w:val="20"/>
                <w:szCs w:val="20"/>
              </w:rPr>
              <w:t>Beziehungspflege</w:t>
            </w:r>
          </w:p>
        </w:tc>
        <w:tc>
          <w:tcPr>
            <w:tcW w:w="7003" w:type="dxa"/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3234B">
              <w:rPr>
                <w:rFonts w:eastAsia="Calibri" w:cs="Arial"/>
                <w:b/>
                <w:sz w:val="20"/>
                <w:szCs w:val="20"/>
              </w:rPr>
              <w:t>Ziel: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2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Gewährleistung der Durchführung und der Qualität des Unterrichts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2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Schutz der Schüler/</w:t>
            </w:r>
            <w:r>
              <w:rPr>
                <w:rFonts w:eastAsia="Calibri" w:cs="Arial"/>
                <w:sz w:val="20"/>
                <w:szCs w:val="20"/>
              </w:rPr>
              <w:t>-</w:t>
            </w:r>
            <w:r w:rsidRPr="00B3234B">
              <w:rPr>
                <w:rFonts w:eastAsia="Calibri" w:cs="Arial"/>
                <w:sz w:val="20"/>
                <w:szCs w:val="20"/>
              </w:rPr>
              <w:t>innen und der Lehrkräfte vor körperlichen und</w:t>
            </w:r>
            <w:r>
              <w:rPr>
                <w:rFonts w:eastAsia="Calibri" w:cs="Arial"/>
                <w:sz w:val="20"/>
                <w:szCs w:val="20"/>
              </w:rPr>
              <w:t xml:space="preserve"> s</w:t>
            </w:r>
            <w:r w:rsidRPr="00B3234B">
              <w:rPr>
                <w:rFonts w:eastAsia="Calibri" w:cs="Arial"/>
                <w:sz w:val="20"/>
                <w:szCs w:val="20"/>
              </w:rPr>
              <w:t>eelischen Verletzungen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2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Förderung der Reflexions- und Einsichtsfähigkeit</w:t>
            </w:r>
          </w:p>
          <w:p w:rsidR="006550A9" w:rsidRPr="00B3234B" w:rsidRDefault="006550A9" w:rsidP="0007179A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6550A9" w:rsidRPr="00B3234B" w:rsidTr="0007179A">
        <w:trPr>
          <w:trHeight w:val="1961"/>
          <w:jc w:val="center"/>
        </w:trPr>
        <w:tc>
          <w:tcPr>
            <w:tcW w:w="3270" w:type="dxa"/>
            <w:shd w:val="pct5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B3234B">
              <w:rPr>
                <w:rFonts w:eastAsia="Calibri" w:cs="Arial"/>
                <w:b/>
                <w:sz w:val="20"/>
                <w:szCs w:val="20"/>
              </w:rPr>
              <w:t>Gelingensbedingungen</w:t>
            </w:r>
            <w:proofErr w:type="spellEnd"/>
            <w:r w:rsidRPr="00B3234B">
              <w:rPr>
                <w:rFonts w:eastAsia="Calibri" w:cs="Arial"/>
                <w:b/>
                <w:sz w:val="20"/>
                <w:szCs w:val="20"/>
              </w:rPr>
              <w:t>:</w:t>
            </w:r>
          </w:p>
          <w:p w:rsidR="006550A9" w:rsidRPr="00B3234B" w:rsidRDefault="006550A9" w:rsidP="006550A9">
            <w:pPr>
              <w:numPr>
                <w:ilvl w:val="0"/>
                <w:numId w:val="9"/>
              </w:numPr>
              <w:ind w:left="284" w:hanging="284"/>
              <w:rPr>
                <w:rFonts w:eastAsia="Calibri" w:cs="Arial"/>
                <w:b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Verständnis und Gelassenheit</w:t>
            </w:r>
          </w:p>
        </w:tc>
        <w:tc>
          <w:tcPr>
            <w:tcW w:w="4678" w:type="dxa"/>
            <w:shd w:val="pct12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B3234B">
              <w:rPr>
                <w:rFonts w:eastAsia="Calibri" w:cs="Arial"/>
                <w:b/>
                <w:sz w:val="20"/>
                <w:szCs w:val="20"/>
              </w:rPr>
              <w:t>Gelingensbedingungen</w:t>
            </w:r>
            <w:proofErr w:type="spellEnd"/>
            <w:r w:rsidRPr="00B3234B">
              <w:rPr>
                <w:rFonts w:eastAsia="Calibri" w:cs="Arial"/>
                <w:b/>
                <w:sz w:val="20"/>
                <w:szCs w:val="20"/>
              </w:rPr>
              <w:t>:</w:t>
            </w:r>
          </w:p>
          <w:p w:rsidR="006550A9" w:rsidRPr="00B3234B" w:rsidRDefault="006550A9" w:rsidP="006550A9">
            <w:pPr>
              <w:numPr>
                <w:ilvl w:val="0"/>
                <w:numId w:val="7"/>
              </w:numPr>
              <w:ind w:left="284" w:hanging="284"/>
              <w:rPr>
                <w:rFonts w:eastAsia="Calibri" w:cs="Arial"/>
                <w:iCs/>
                <w:sz w:val="20"/>
                <w:szCs w:val="20"/>
              </w:rPr>
            </w:pPr>
            <w:r w:rsidRPr="00B3234B">
              <w:rPr>
                <w:rFonts w:eastAsia="Calibri" w:cs="Arial"/>
                <w:iCs/>
                <w:sz w:val="20"/>
                <w:szCs w:val="20"/>
              </w:rPr>
              <w:t>klare und verbindliche Absprachen</w:t>
            </w:r>
          </w:p>
          <w:p w:rsidR="006550A9" w:rsidRPr="00B3234B" w:rsidRDefault="006550A9" w:rsidP="006550A9">
            <w:pPr>
              <w:numPr>
                <w:ilvl w:val="0"/>
                <w:numId w:val="7"/>
              </w:numPr>
              <w:ind w:left="284" w:hanging="284"/>
              <w:rPr>
                <w:rFonts w:eastAsia="Calibri" w:cs="Arial"/>
                <w:iCs/>
                <w:sz w:val="20"/>
                <w:szCs w:val="20"/>
              </w:rPr>
            </w:pPr>
            <w:r w:rsidRPr="00B3234B">
              <w:rPr>
                <w:rFonts w:eastAsia="Calibri" w:cs="Arial"/>
                <w:iCs/>
                <w:sz w:val="20"/>
                <w:szCs w:val="20"/>
              </w:rPr>
              <w:t>direktes Reagieren</w:t>
            </w:r>
          </w:p>
          <w:p w:rsidR="006550A9" w:rsidRPr="00B3234B" w:rsidRDefault="006550A9" w:rsidP="006550A9">
            <w:pPr>
              <w:numPr>
                <w:ilvl w:val="0"/>
                <w:numId w:val="7"/>
              </w:numPr>
              <w:ind w:left="284" w:hanging="284"/>
              <w:rPr>
                <w:rFonts w:eastAsia="Calibri" w:cs="Arial"/>
                <w:iCs/>
                <w:sz w:val="20"/>
                <w:szCs w:val="20"/>
              </w:rPr>
            </w:pPr>
            <w:r w:rsidRPr="00B3234B">
              <w:rPr>
                <w:rFonts w:eastAsia="Calibri" w:cs="Arial"/>
                <w:iCs/>
                <w:sz w:val="20"/>
                <w:szCs w:val="20"/>
              </w:rPr>
              <w:t>Angemessenheit der Konsequenz</w:t>
            </w:r>
          </w:p>
          <w:p w:rsidR="006550A9" w:rsidRPr="00B3234B" w:rsidRDefault="006550A9" w:rsidP="006550A9">
            <w:pPr>
              <w:numPr>
                <w:ilvl w:val="0"/>
                <w:numId w:val="7"/>
              </w:numPr>
              <w:ind w:left="284" w:hanging="284"/>
              <w:rPr>
                <w:rFonts w:eastAsia="Calibri" w:cs="Arial"/>
                <w:b/>
                <w:sz w:val="20"/>
                <w:szCs w:val="20"/>
              </w:rPr>
            </w:pPr>
            <w:r w:rsidRPr="00B3234B">
              <w:rPr>
                <w:rFonts w:eastAsia="Calibri" w:cs="Arial"/>
                <w:iCs/>
                <w:sz w:val="20"/>
                <w:szCs w:val="20"/>
              </w:rPr>
              <w:t>respektvoller Umgang</w:t>
            </w:r>
          </w:p>
        </w:tc>
        <w:tc>
          <w:tcPr>
            <w:tcW w:w="7003" w:type="dxa"/>
            <w:shd w:val="pct20" w:color="auto" w:fill="auto"/>
          </w:tcPr>
          <w:p w:rsidR="006550A9" w:rsidRPr="00B3234B" w:rsidRDefault="006550A9" w:rsidP="0007179A">
            <w:pPr>
              <w:tabs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B3234B">
              <w:rPr>
                <w:rFonts w:eastAsia="Calibri" w:cs="Arial"/>
                <w:b/>
                <w:sz w:val="20"/>
                <w:szCs w:val="20"/>
              </w:rPr>
              <w:t>Gelingensbedingungen</w:t>
            </w:r>
            <w:proofErr w:type="spellEnd"/>
            <w:r w:rsidRPr="00B3234B">
              <w:rPr>
                <w:rFonts w:eastAsia="Calibri" w:cs="Arial"/>
                <w:b/>
                <w:sz w:val="20"/>
                <w:szCs w:val="20"/>
              </w:rPr>
              <w:t>: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0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klare und verbindliche Absprachen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0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direktes Reagieren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0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Angemessenheit der Konsequenz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0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iCs/>
                <w:sz w:val="20"/>
                <w:szCs w:val="20"/>
              </w:rPr>
              <w:t>respektvoller Umgang</w:t>
            </w:r>
          </w:p>
          <w:p w:rsidR="006550A9" w:rsidRPr="00B3234B" w:rsidRDefault="006550A9" w:rsidP="006550A9">
            <w:pPr>
              <w:numPr>
                <w:ilvl w:val="0"/>
                <w:numId w:val="8"/>
              </w:numPr>
              <w:tabs>
                <w:tab w:val="left" w:pos="202"/>
              </w:tabs>
              <w:ind w:left="284" w:hanging="284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klares schulinternes Maßnahmenpaket</w:t>
            </w:r>
          </w:p>
          <w:p w:rsidR="006550A9" w:rsidRPr="00B3234B" w:rsidRDefault="006550A9" w:rsidP="0007179A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6550A9" w:rsidRPr="00AE04EB" w:rsidRDefault="006550A9" w:rsidP="006550A9">
      <w:pPr>
        <w:spacing w:after="200" w:line="276" w:lineRule="auto"/>
      </w:pPr>
      <w:r w:rsidRPr="00B3234B">
        <w:br w:type="page"/>
      </w:r>
    </w:p>
    <w:p w:rsidR="006550A9" w:rsidRDefault="006550A9" w:rsidP="006550A9">
      <w:pPr>
        <w:rPr>
          <w:rFonts w:ascii="Calibri" w:eastAsia="Calibri" w:hAnsi="Calibri" w:cs="Times New Roman"/>
          <w:sz w:val="2"/>
          <w:szCs w:val="2"/>
        </w:rPr>
      </w:pPr>
    </w:p>
    <w:p w:rsidR="00231604" w:rsidRDefault="00231604" w:rsidP="006550A9">
      <w:pPr>
        <w:rPr>
          <w:rFonts w:ascii="Calibri" w:eastAsia="Calibri" w:hAnsi="Calibri" w:cs="Times New Roman"/>
          <w:sz w:val="2"/>
          <w:szCs w:val="2"/>
        </w:rPr>
      </w:pPr>
    </w:p>
    <w:p w:rsidR="00231604" w:rsidRPr="00B3234B" w:rsidRDefault="00231604" w:rsidP="006550A9">
      <w:pPr>
        <w:rPr>
          <w:rFonts w:ascii="Calibri" w:eastAsia="Calibri" w:hAnsi="Calibri" w:cs="Times New Roman"/>
          <w:sz w:val="2"/>
          <w:szCs w:val="2"/>
        </w:rPr>
      </w:pPr>
    </w:p>
    <w:p w:rsidR="006550A9" w:rsidRPr="00A40DF0" w:rsidRDefault="006550A9" w:rsidP="006550A9">
      <w:pPr>
        <w:rPr>
          <w:rFonts w:eastAsia="Calibri" w:cs="Arial"/>
          <w:b/>
          <w:sz w:val="8"/>
        </w:rPr>
      </w:pPr>
    </w:p>
    <w:tbl>
      <w:tblPr>
        <w:tblStyle w:val="Tabellenraster2"/>
        <w:tblW w:w="4885" w:type="pct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15360"/>
      </w:tblGrid>
      <w:tr w:rsidR="006550A9" w:rsidRPr="00B3234B" w:rsidTr="0007179A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B3234B">
              <w:rPr>
                <w:rFonts w:eastAsia="Calibri" w:cs="Arial"/>
                <w:b/>
                <w:sz w:val="36"/>
                <w:szCs w:val="36"/>
              </w:rPr>
              <w:t>Umgang mit Unterrichtstörungen – Ideen- und Methodensammlung I</w:t>
            </w:r>
          </w:p>
        </w:tc>
      </w:tr>
    </w:tbl>
    <w:p w:rsidR="006550A9" w:rsidRPr="00B3234B" w:rsidRDefault="006550A9" w:rsidP="006550A9">
      <w:pPr>
        <w:jc w:val="center"/>
        <w:rPr>
          <w:rFonts w:eastAsia="Calibri" w:cs="Arial"/>
          <w:b/>
          <w:sz w:val="2"/>
          <w:szCs w:val="2"/>
        </w:rPr>
      </w:pPr>
    </w:p>
    <w:tbl>
      <w:tblPr>
        <w:tblStyle w:val="Tabellenraster2"/>
        <w:tblW w:w="4885" w:type="pct"/>
        <w:jc w:val="center"/>
        <w:tblLook w:val="04A0" w:firstRow="1" w:lastRow="0" w:firstColumn="1" w:lastColumn="0" w:noHBand="0" w:noVBand="1"/>
      </w:tblPr>
      <w:tblGrid>
        <w:gridCol w:w="3926"/>
        <w:gridCol w:w="4221"/>
        <w:gridCol w:w="3782"/>
        <w:gridCol w:w="3431"/>
      </w:tblGrid>
      <w:tr w:rsidR="006550A9" w:rsidRPr="00B3234B" w:rsidTr="0007179A">
        <w:trPr>
          <w:trHeight w:val="269"/>
          <w:jc w:val="center"/>
        </w:trPr>
        <w:tc>
          <w:tcPr>
            <w:tcW w:w="5000" w:type="pct"/>
            <w:gridSpan w:val="4"/>
            <w:shd w:val="pct10" w:color="auto" w:fill="auto"/>
            <w:tcMar>
              <w:top w:w="113" w:type="dxa"/>
              <w:bottom w:w="113" w:type="dxa"/>
            </w:tcMar>
          </w:tcPr>
          <w:p w:rsidR="006550A9" w:rsidRPr="00B3234B" w:rsidRDefault="006550A9" w:rsidP="0007179A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  <w:b/>
                <w:sz w:val="28"/>
              </w:rPr>
              <w:t>Direkte Reaktionen</w:t>
            </w:r>
          </w:p>
        </w:tc>
      </w:tr>
      <w:tr w:rsidR="006550A9" w:rsidRPr="00B3234B" w:rsidTr="0007179A">
        <w:trPr>
          <w:trHeight w:val="567"/>
          <w:jc w:val="center"/>
        </w:trPr>
        <w:tc>
          <w:tcPr>
            <w:tcW w:w="127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„Störer“ zu Experten/Helfern machen</w:t>
            </w:r>
          </w:p>
        </w:tc>
        <w:tc>
          <w:tcPr>
            <w:tcW w:w="137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Gewohnte Kommunikation unterbrechen: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Leise sprechen, schweigen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Akustisches Signal einsetzen: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Glocke, Klangstab, „Wartemusik“</w:t>
            </w:r>
          </w:p>
        </w:tc>
        <w:tc>
          <w:tcPr>
            <w:tcW w:w="1117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Fokus auf Positives lenken: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„Die meisten/einige/manche haben schon mit ihrer Aufgabe begonnen.“</w:t>
            </w:r>
          </w:p>
        </w:tc>
      </w:tr>
      <w:tr w:rsidR="006550A9" w:rsidRPr="00B3234B" w:rsidTr="0007179A">
        <w:trPr>
          <w:trHeight w:val="567"/>
          <w:jc w:val="center"/>
        </w:trPr>
        <w:tc>
          <w:tcPr>
            <w:tcW w:w="127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Situation unterbrechen: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</w:t>
            </w:r>
            <w:proofErr w:type="spellStart"/>
            <w:r w:rsidRPr="00B3234B">
              <w:rPr>
                <w:rFonts w:eastAsia="Calibri" w:cs="Arial"/>
                <w:sz w:val="20"/>
                <w:szCs w:val="20"/>
              </w:rPr>
              <w:t>Energizer</w:t>
            </w:r>
            <w:proofErr w:type="spellEnd"/>
            <w:r w:rsidRPr="00B3234B">
              <w:rPr>
                <w:rFonts w:eastAsia="Calibri" w:cs="Arial"/>
                <w:sz w:val="20"/>
                <w:szCs w:val="20"/>
              </w:rPr>
              <w:t>“,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Bewegungsübung, Knobelaufgabe</w:t>
            </w:r>
          </w:p>
        </w:tc>
        <w:tc>
          <w:tcPr>
            <w:tcW w:w="137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Direkte Rückmeldung durch Karten-/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Farb-/Ampelsystem: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grüne/gelbe/rote Karte o.ä.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Wechsel des Sitzplatzes veranlassen: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Sitznachbar, Fenster-/</w:t>
            </w:r>
            <w:proofErr w:type="spellStart"/>
            <w:r w:rsidRPr="00B3234B">
              <w:rPr>
                <w:rFonts w:eastAsia="Calibri" w:cs="Arial"/>
                <w:sz w:val="20"/>
                <w:szCs w:val="20"/>
              </w:rPr>
              <w:t>Türnähe</w:t>
            </w:r>
            <w:proofErr w:type="spellEnd"/>
            <w:r w:rsidRPr="00B3234B">
              <w:rPr>
                <w:rFonts w:eastAsia="Calibri" w:cs="Arial"/>
                <w:sz w:val="20"/>
                <w:szCs w:val="20"/>
              </w:rPr>
              <w:t>, vorn, hinten…</w:t>
            </w:r>
          </w:p>
        </w:tc>
        <w:tc>
          <w:tcPr>
            <w:tcW w:w="1117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Bei gestuftem Verfahren: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Transparenz durch Dokumentation, z.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B3234B">
              <w:rPr>
                <w:rFonts w:eastAsia="Calibri" w:cs="Arial"/>
                <w:sz w:val="20"/>
                <w:szCs w:val="20"/>
              </w:rPr>
              <w:t>B. durch Eintrag in Verhaltensliste</w:t>
            </w:r>
          </w:p>
        </w:tc>
      </w:tr>
      <w:tr w:rsidR="006550A9" w:rsidRPr="00B3234B" w:rsidTr="0007179A">
        <w:trPr>
          <w:trHeight w:val="567"/>
          <w:jc w:val="center"/>
        </w:trPr>
        <w:tc>
          <w:tcPr>
            <w:tcW w:w="127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Aktuelle Uhrzeit(en) bei Verzögerungen an die Tafel schreiben, bis es still ist: 08:40, 08:41, 08:42…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Dann: Ankündigung von Nachholzeit im Wiederholungsfall.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Im Wiederholungsfall wichtig: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Umsetzung der Konsequenz.</w:t>
            </w:r>
          </w:p>
        </w:tc>
        <w:tc>
          <w:tcPr>
            <w:tcW w:w="137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Schüler befragen, Interesse zeigen: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„Was hindert dich gerade am Lernen?“</w:t>
            </w:r>
            <w:r w:rsidRPr="00B3234B">
              <w:rPr>
                <w:rFonts w:eastAsia="Calibri" w:cs="Arial"/>
                <w:sz w:val="20"/>
                <w:szCs w:val="20"/>
              </w:rPr>
              <w:br/>
              <w:t>„Was brauchst du, um mitarbeiten zu können?“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Gewohnte Kommunikation unterbrechen: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 xml:space="preserve">Schilder vorbereiten, 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bei großer Unruhe einsetzen:</w:t>
            </w:r>
            <w:r w:rsidRPr="00B3234B">
              <w:rPr>
                <w:rFonts w:eastAsia="Calibri" w:cs="Arial"/>
                <w:sz w:val="20"/>
                <w:szCs w:val="20"/>
              </w:rPr>
              <w:br/>
              <w:t>„Ihr seid zu laut.“,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„Ich verstehe euch nicht.“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„Ja.“ „Nein.“ „Warum?“</w:t>
            </w:r>
          </w:p>
        </w:tc>
        <w:tc>
          <w:tcPr>
            <w:tcW w:w="1117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Direkte Rückmelden und konkrete Benennung von unerwünschtem bzw. erwünschtem Verhalten:</w:t>
            </w:r>
            <w:r w:rsidRPr="00B3234B">
              <w:rPr>
                <w:rFonts w:eastAsia="Calibri" w:cs="Arial"/>
                <w:sz w:val="20"/>
                <w:szCs w:val="20"/>
              </w:rPr>
              <w:br/>
              <w:t>„Leg jetzt bitte deinen Stift aus der Hand.“ (statt: „Pass bitte auf.“)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„Ich möchte nicht, dass du … ansprichst.“ (statt: „Hör auf zu stören.“)</w:t>
            </w:r>
          </w:p>
        </w:tc>
      </w:tr>
      <w:tr w:rsidR="006550A9" w:rsidRPr="00B3234B" w:rsidTr="0007179A">
        <w:trPr>
          <w:trHeight w:val="567"/>
          <w:jc w:val="center"/>
        </w:trPr>
        <w:tc>
          <w:tcPr>
            <w:tcW w:w="127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Schülern die Wahl lassen,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i/>
                <w:sz w:val="20"/>
                <w:szCs w:val="20"/>
                <w:u w:val="single"/>
              </w:rPr>
              <w:t xml:space="preserve">ob </w:t>
            </w:r>
            <w:r w:rsidRPr="00B3234B">
              <w:rPr>
                <w:rFonts w:eastAsia="Calibri" w:cs="Arial"/>
                <w:sz w:val="20"/>
                <w:szCs w:val="20"/>
              </w:rPr>
              <w:t>sie mitarbeiten wollen,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mit Hinweis auf positive wie negative Konsequenzen</w:t>
            </w:r>
          </w:p>
        </w:tc>
        <w:tc>
          <w:tcPr>
            <w:tcW w:w="137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 xml:space="preserve">Gewohnte Kommunikation unterbrechen (Abgrenzung zum unerwünschten Verhalten): 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Schüler siezen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Schülern die Wahl lassen,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i/>
                <w:sz w:val="20"/>
                <w:szCs w:val="20"/>
                <w:u w:val="single"/>
              </w:rPr>
              <w:t>wie</w:t>
            </w:r>
            <w:r w:rsidRPr="00B3234B">
              <w:rPr>
                <w:rFonts w:eastAsia="Calibri" w:cs="Arial"/>
                <w:sz w:val="20"/>
                <w:szCs w:val="20"/>
              </w:rPr>
              <w:t xml:space="preserve"> sie mitarbeiten wollen, mit entsprechenden Optionen (Arbeitsplatz, Lernpartner, zeitlich begrenzt…)</w:t>
            </w:r>
          </w:p>
        </w:tc>
        <w:tc>
          <w:tcPr>
            <w:tcW w:w="1117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Problemverhalten ernst nehmen:</w:t>
            </w:r>
            <w:r w:rsidRPr="00B3234B">
              <w:rPr>
                <w:rFonts w:eastAsia="Calibri" w:cs="Arial"/>
                <w:sz w:val="20"/>
                <w:szCs w:val="20"/>
              </w:rPr>
              <w:br/>
              <w:t>„Ich verstehe, dass es für dich gerade anstrengend ist. Vielleicht schaffst du es trotzdem…“</w:t>
            </w:r>
          </w:p>
        </w:tc>
      </w:tr>
      <w:tr w:rsidR="006550A9" w:rsidRPr="00B3234B" w:rsidTr="0007179A">
        <w:trPr>
          <w:trHeight w:val="567"/>
          <w:jc w:val="center"/>
        </w:trPr>
        <w:tc>
          <w:tcPr>
            <w:tcW w:w="127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Verhalten als Entscheidung für oder gegen etwas einordnen und benennen: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„Du hast dich heute entschieden gut/kaum/nicht mitzuarbeiten.“</w:t>
            </w:r>
          </w:p>
        </w:tc>
        <w:tc>
          <w:tcPr>
            <w:tcW w:w="137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Gewohnte Kommunikation unterbrechen: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Englisch sprechen (funktioniert nicht unbedingt im Englischunterricht…)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Beobachtungsaufgaben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(auch an die „Störer“) verteilen: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Be(ob)</w:t>
            </w:r>
            <w:proofErr w:type="spellStart"/>
            <w:r w:rsidRPr="00B3234B">
              <w:rPr>
                <w:rFonts w:eastAsia="Calibri" w:cs="Arial"/>
                <w:sz w:val="20"/>
                <w:szCs w:val="20"/>
              </w:rPr>
              <w:t>achtung</w:t>
            </w:r>
            <w:proofErr w:type="spellEnd"/>
            <w:r w:rsidRPr="00B3234B">
              <w:rPr>
                <w:rFonts w:eastAsia="Calibri" w:cs="Arial"/>
                <w:sz w:val="20"/>
                <w:szCs w:val="20"/>
              </w:rPr>
              <w:t xml:space="preserve"> von Zeit, Lautstärke, Melderegeln…</w:t>
            </w:r>
          </w:p>
        </w:tc>
        <w:tc>
          <w:tcPr>
            <w:tcW w:w="1117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Den Wind aus den Segeln nehmen: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„Damit (…) habt ihr recht.“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„Ich stimme dir zu, das ist eine unangenehme/lustige/schwierige Situation.“</w:t>
            </w:r>
          </w:p>
        </w:tc>
      </w:tr>
      <w:tr w:rsidR="006550A9" w:rsidRPr="00B3234B" w:rsidTr="0007179A">
        <w:trPr>
          <w:trHeight w:val="567"/>
          <w:jc w:val="center"/>
        </w:trPr>
        <w:tc>
          <w:tcPr>
            <w:tcW w:w="127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 xml:space="preserve">Namen der Schüler, die </w:t>
            </w:r>
            <w:r w:rsidRPr="00B3234B">
              <w:rPr>
                <w:rFonts w:eastAsia="Calibri" w:cs="Arial"/>
                <w:i/>
                <w:sz w:val="20"/>
                <w:szCs w:val="20"/>
                <w:u w:val="single"/>
              </w:rPr>
              <w:t>gut</w:t>
            </w:r>
            <w:r w:rsidRPr="00B3234B">
              <w:rPr>
                <w:rFonts w:eastAsia="Calibri" w:cs="Arial"/>
                <w:sz w:val="20"/>
                <w:szCs w:val="20"/>
              </w:rPr>
              <w:t xml:space="preserve"> mitarbeiten, sichtbar (und zunächst kommentarlos) an die Tafel schreiben</w:t>
            </w:r>
          </w:p>
        </w:tc>
        <w:tc>
          <w:tcPr>
            <w:tcW w:w="137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Gewohnte Kommunikation unterbrechen: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Eigenen Standort ändern (Unterricht von der Mitte/Rückseite… des Raumes aus)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 xml:space="preserve">Gehörschutz („Mickymäuse“) anbieten/einsetzen, </w:t>
            </w:r>
          </w:p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auch präventiv</w:t>
            </w:r>
          </w:p>
        </w:tc>
        <w:tc>
          <w:tcPr>
            <w:tcW w:w="1117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3234B">
              <w:rPr>
                <w:rFonts w:eastAsia="Calibri" w:cs="Arial"/>
                <w:sz w:val="20"/>
                <w:szCs w:val="20"/>
              </w:rPr>
              <w:t>(…)</w:t>
            </w:r>
          </w:p>
        </w:tc>
      </w:tr>
    </w:tbl>
    <w:p w:rsidR="006550A9" w:rsidRDefault="006550A9" w:rsidP="006550A9">
      <w:pPr>
        <w:spacing w:after="0" w:line="240" w:lineRule="auto"/>
        <w:rPr>
          <w:rFonts w:ascii="Calibri" w:eastAsia="Calibri" w:hAnsi="Calibri" w:cs="Times New Roman"/>
        </w:rPr>
      </w:pPr>
    </w:p>
    <w:p w:rsidR="006550A9" w:rsidRDefault="006550A9" w:rsidP="006550A9">
      <w:pPr>
        <w:spacing w:after="0" w:line="240" w:lineRule="auto"/>
        <w:rPr>
          <w:rFonts w:ascii="Calibri" w:eastAsia="Calibri" w:hAnsi="Calibri" w:cs="Times New Roman"/>
        </w:rPr>
      </w:pPr>
    </w:p>
    <w:p w:rsidR="006550A9" w:rsidRDefault="006550A9" w:rsidP="006550A9">
      <w:pPr>
        <w:spacing w:after="0" w:line="240" w:lineRule="auto"/>
        <w:rPr>
          <w:rFonts w:ascii="Calibri" w:eastAsia="Calibri" w:hAnsi="Calibri" w:cs="Times New Roman"/>
        </w:rPr>
      </w:pPr>
    </w:p>
    <w:p w:rsidR="00231604" w:rsidRDefault="00231604" w:rsidP="006550A9">
      <w:pPr>
        <w:spacing w:after="0" w:line="240" w:lineRule="auto"/>
        <w:rPr>
          <w:rFonts w:ascii="Calibri" w:eastAsia="Calibri" w:hAnsi="Calibri" w:cs="Times New Roman"/>
        </w:rPr>
      </w:pPr>
    </w:p>
    <w:p w:rsidR="00231604" w:rsidRDefault="00231604" w:rsidP="006550A9">
      <w:pPr>
        <w:spacing w:after="0" w:line="240" w:lineRule="auto"/>
        <w:rPr>
          <w:rFonts w:ascii="Calibri" w:eastAsia="Calibri" w:hAnsi="Calibri" w:cs="Times New Roman"/>
        </w:rPr>
      </w:pPr>
    </w:p>
    <w:p w:rsidR="00231604" w:rsidRDefault="00231604" w:rsidP="006550A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lenraster2"/>
        <w:tblW w:w="5000" w:type="pct"/>
        <w:shd w:val="pct10" w:color="auto" w:fill="auto"/>
        <w:tblLook w:val="04A0" w:firstRow="1" w:lastRow="0" w:firstColumn="1" w:lastColumn="0" w:noHBand="0" w:noVBand="1"/>
      </w:tblPr>
      <w:tblGrid>
        <w:gridCol w:w="15722"/>
      </w:tblGrid>
      <w:tr w:rsidR="006550A9" w:rsidRPr="00B3234B" w:rsidTr="0007179A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6550A9" w:rsidRPr="00B3234B" w:rsidRDefault="006550A9" w:rsidP="0007179A">
            <w:pPr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B3234B">
              <w:rPr>
                <w:rFonts w:eastAsia="Calibri" w:cs="Arial"/>
                <w:b/>
                <w:sz w:val="36"/>
                <w:szCs w:val="36"/>
              </w:rPr>
              <w:t>Umgang mit Unterrichtstörungen – Ideen- und Methodensammlung II</w:t>
            </w:r>
          </w:p>
        </w:tc>
      </w:tr>
    </w:tbl>
    <w:p w:rsidR="006550A9" w:rsidRPr="00F61D6B" w:rsidRDefault="006550A9" w:rsidP="006550A9">
      <w:pPr>
        <w:rPr>
          <w:rFonts w:eastAsia="Calibri" w:cs="Arial"/>
          <w:b/>
          <w:sz w:val="2"/>
          <w:szCs w:val="2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4512"/>
        <w:gridCol w:w="3786"/>
        <w:gridCol w:w="3421"/>
        <w:gridCol w:w="4003"/>
      </w:tblGrid>
      <w:tr w:rsidR="006550A9" w:rsidRPr="00B3234B" w:rsidTr="0007179A">
        <w:tc>
          <w:tcPr>
            <w:tcW w:w="5000" w:type="pct"/>
            <w:gridSpan w:val="4"/>
            <w:shd w:val="pct10" w:color="auto" w:fill="auto"/>
            <w:tcMar>
              <w:top w:w="113" w:type="dxa"/>
              <w:bottom w:w="113" w:type="dxa"/>
            </w:tcMar>
          </w:tcPr>
          <w:p w:rsidR="006550A9" w:rsidRPr="00B3234B" w:rsidRDefault="006550A9" w:rsidP="0007179A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  <w:b/>
                <w:sz w:val="28"/>
              </w:rPr>
              <w:t>Pädagogische Konsequenzen</w:t>
            </w:r>
          </w:p>
        </w:tc>
      </w:tr>
      <w:tr w:rsidR="006550A9" w:rsidRPr="00B3234B" w:rsidTr="0007179A"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5E7B28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Lösungsorientierte Klassenkonferenz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Reflexionsbogen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Übung(en) zur Selbst- und Fremdeinschätzung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Täter-Opfer-Ausgleich</w:t>
            </w:r>
          </w:p>
        </w:tc>
      </w:tr>
      <w:tr w:rsidR="006550A9" w:rsidRPr="00B3234B" w:rsidTr="0007179A"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Schülervortrag zum Verhaltensthema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Schülervortrag zum Unterrichtsthema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Nachholen versäumter Inhalte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(Originelle) Zusatzaufgaben 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  <w:sz w:val="20"/>
              </w:rPr>
              <w:t>(</w:t>
            </w:r>
            <w:r w:rsidRPr="00662E18">
              <w:rPr>
                <w:rFonts w:eastAsia="Calibri" w:cs="Arial"/>
                <w:sz w:val="20"/>
              </w:rPr>
              <w:t xml:space="preserve">sh. </w:t>
            </w:r>
            <w:r w:rsidRPr="00B3234B">
              <w:rPr>
                <w:rFonts w:eastAsia="Calibri" w:cs="Arial"/>
                <w:sz w:val="20"/>
              </w:rPr>
              <w:t>z.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B3234B">
              <w:rPr>
                <w:rFonts w:eastAsia="Calibri" w:cs="Arial"/>
                <w:sz w:val="20"/>
              </w:rPr>
              <w:t xml:space="preserve">B. „Bußgeldkatalog“, </w:t>
            </w:r>
            <w:proofErr w:type="spellStart"/>
            <w:r w:rsidRPr="00B3234B">
              <w:rPr>
                <w:rFonts w:eastAsia="Calibri" w:cs="Arial"/>
                <w:sz w:val="20"/>
              </w:rPr>
              <w:t>Persen</w:t>
            </w:r>
            <w:proofErr w:type="spellEnd"/>
            <w:r w:rsidRPr="00B3234B">
              <w:rPr>
                <w:rFonts w:eastAsia="Calibri" w:cs="Arial"/>
                <w:sz w:val="20"/>
              </w:rPr>
              <w:t>-Verlag)</w:t>
            </w:r>
          </w:p>
        </w:tc>
      </w:tr>
      <w:tr w:rsidR="006550A9" w:rsidRPr="00B3234B" w:rsidTr="0007179A"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„Was gelingt“-Tagebuch:</w:t>
            </w:r>
            <w:r w:rsidRPr="00B3234B">
              <w:rPr>
                <w:rFonts w:eastAsia="Calibri" w:cs="Arial"/>
              </w:rPr>
              <w:br/>
              <w:t xml:space="preserve">Schüler führen ein Tagebuch ein darüber, was ihnen (in Zeitraum x) </w:t>
            </w:r>
            <w:r w:rsidRPr="00B3234B">
              <w:rPr>
                <w:rFonts w:eastAsia="Calibri" w:cs="Arial"/>
                <w:i/>
                <w:u w:val="single"/>
              </w:rPr>
              <w:t>gut</w:t>
            </w:r>
            <w:r w:rsidRPr="00B3234B">
              <w:rPr>
                <w:rFonts w:eastAsia="Calibri" w:cs="Arial"/>
              </w:rPr>
              <w:t xml:space="preserve"> gelingt.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„Wiedergutmachung“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(z.</w:t>
            </w:r>
            <w:r>
              <w:rPr>
                <w:rFonts w:eastAsia="Calibri" w:cs="Arial"/>
              </w:rPr>
              <w:t xml:space="preserve"> </w:t>
            </w:r>
            <w:r w:rsidRPr="00B3234B">
              <w:rPr>
                <w:rFonts w:eastAsia="Calibri" w:cs="Arial"/>
              </w:rPr>
              <w:t>B. Ersatz von Zerstörtem,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Säuberung von Verunreinigungen)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Lösungsorientiertes Beratungsgespräch, ggf. mit</w:t>
            </w:r>
          </w:p>
          <w:p w:rsidR="006550A9" w:rsidRPr="00B3234B" w:rsidRDefault="006550A9" w:rsidP="00231604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Schulleitung</w:t>
            </w:r>
          </w:p>
          <w:p w:rsidR="006550A9" w:rsidRPr="00B3234B" w:rsidRDefault="006550A9" w:rsidP="00231604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Eltern</w:t>
            </w:r>
          </w:p>
          <w:p w:rsidR="006550A9" w:rsidRPr="00B3234B" w:rsidRDefault="006550A9" w:rsidP="00231604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Schulsozialarbeiter</w:t>
            </w:r>
          </w:p>
          <w:p w:rsidR="006550A9" w:rsidRPr="00B3234B" w:rsidRDefault="006550A9" w:rsidP="00231604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Förderschullehrkraft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Unterricht als Angebot: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Ohne Bereitschaft zur Mitarbeit kein Verbleib im Klassenraum 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(Förderplan, Gewährleistung der Aufsicht, Absprache mit SL)</w:t>
            </w:r>
          </w:p>
        </w:tc>
      </w:tr>
      <w:tr w:rsidR="006550A9" w:rsidRPr="00B3234B" w:rsidTr="0007179A"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Hausaufgaben abzeichnen lassen 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(Förderplan)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Ausnahmsweise </w:t>
            </w:r>
            <w:r w:rsidRPr="00B3234B">
              <w:rPr>
                <w:rFonts w:eastAsia="Calibri" w:cs="Arial"/>
              </w:rPr>
              <w:t xml:space="preserve">Abholung durch Eltern </w:t>
            </w:r>
            <w:r>
              <w:rPr>
                <w:rFonts w:eastAsia="Calibri" w:cs="Arial"/>
              </w:rPr>
              <w:t>nach vorheriger Absprache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(Förderplan)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Erziehungsvereinbarungen 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mit Eltern und Schüler/-in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(Förderplan)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:rsidR="006550A9" w:rsidRPr="00662E18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Verhaltensvertrag mit </w:t>
            </w:r>
            <w:r w:rsidRPr="00662E18">
              <w:rPr>
                <w:rFonts w:eastAsia="Calibri" w:cs="Arial"/>
              </w:rPr>
              <w:t>der Schülerin/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dem Schüler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(Förderplan)</w:t>
            </w:r>
          </w:p>
        </w:tc>
      </w:tr>
      <w:tr w:rsidR="006550A9" w:rsidRPr="00B3234B" w:rsidTr="0007179A"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Trainingsraum </w:t>
            </w:r>
          </w:p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(abhängig von Ressource, Konzept)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Einschaltung der Schulpsychologie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Einschaltung des Beratungsteams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 xml:space="preserve">Einschaltung </w:t>
            </w:r>
            <w:r>
              <w:rPr>
                <w:rFonts w:eastAsia="Calibri" w:cs="Arial"/>
              </w:rPr>
              <w:t>de</w:t>
            </w:r>
            <w:r w:rsidRPr="00B3234B">
              <w:rPr>
                <w:rFonts w:eastAsia="Calibri" w:cs="Arial"/>
              </w:rPr>
              <w:t>s Schulsozialarbeiter</w:t>
            </w:r>
            <w:r>
              <w:rPr>
                <w:rFonts w:eastAsia="Calibri" w:cs="Arial"/>
              </w:rPr>
              <w:t>s</w:t>
            </w:r>
          </w:p>
        </w:tc>
      </w:tr>
      <w:tr w:rsidR="006550A9" w:rsidRPr="00B3234B" w:rsidTr="00231604">
        <w:trPr>
          <w:trHeight w:val="448"/>
        </w:trPr>
        <w:tc>
          <w:tcPr>
            <w:tcW w:w="1435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Einschaltun</w:t>
            </w:r>
            <w:r w:rsidR="00231604">
              <w:rPr>
                <w:rFonts w:eastAsia="Calibri" w:cs="Arial"/>
              </w:rPr>
              <w:t>g</w:t>
            </w:r>
            <w:r w:rsidRPr="00B3234B">
              <w:rPr>
                <w:rFonts w:eastAsia="Calibri" w:cs="Arial"/>
              </w:rPr>
              <w:t xml:space="preserve"> der Förderschullehrkraft/BFZ</w:t>
            </w:r>
          </w:p>
        </w:tc>
        <w:tc>
          <w:tcPr>
            <w:tcW w:w="1204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(…)</w:t>
            </w:r>
          </w:p>
        </w:tc>
        <w:tc>
          <w:tcPr>
            <w:tcW w:w="1088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(…)</w:t>
            </w:r>
          </w:p>
        </w:tc>
        <w:tc>
          <w:tcPr>
            <w:tcW w:w="1273" w:type="pct"/>
            <w:tcMar>
              <w:top w:w="113" w:type="dxa"/>
              <w:bottom w:w="113" w:type="dxa"/>
            </w:tcMar>
            <w:vAlign w:val="center"/>
          </w:tcPr>
          <w:p w:rsidR="006550A9" w:rsidRPr="00B3234B" w:rsidRDefault="006550A9" w:rsidP="00231604">
            <w:pPr>
              <w:jc w:val="center"/>
              <w:rPr>
                <w:rFonts w:eastAsia="Calibri" w:cs="Arial"/>
              </w:rPr>
            </w:pPr>
            <w:r w:rsidRPr="00B3234B">
              <w:rPr>
                <w:rFonts w:eastAsia="Calibri" w:cs="Arial"/>
              </w:rPr>
              <w:t>(…)</w:t>
            </w:r>
          </w:p>
        </w:tc>
      </w:tr>
    </w:tbl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Sect="006550A9">
      <w:footerReference w:type="default" r:id="rId12"/>
      <w:footnotePr>
        <w:numRestart w:val="eachSect"/>
      </w:footnotePr>
      <w:pgSz w:w="16838" w:h="11906" w:orient="landscape"/>
      <w:pgMar w:top="425" w:right="539" w:bottom="567" w:left="567" w:header="624" w:footer="32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FB" w:rsidRDefault="00B117FB" w:rsidP="008B1BFE">
      <w:pPr>
        <w:spacing w:after="0" w:line="240" w:lineRule="auto"/>
      </w:pPr>
      <w:r>
        <w:separator/>
      </w:r>
    </w:p>
  </w:endnote>
  <w:end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72502082"/>
          <w:docPartObj>
            <w:docPartGallery w:val="Page Numbers (Bottom of Page)"/>
            <w:docPartUnique/>
          </w:docPartObj>
        </w:sdtPr>
        <w:sdtEndPr>
          <w:rPr>
            <w:sz w:val="18"/>
          </w:rPr>
        </w:sdtEndPr>
        <w:sdtContent>
          <w:p w:rsidR="00E12220" w:rsidRPr="0016284E" w:rsidRDefault="00E12220" w:rsidP="00E12220">
            <w:pPr>
              <w:pStyle w:val="Fuzeile"/>
              <w:jc w:val="center"/>
              <w:rPr>
                <w:i/>
                <w:color w:val="A6A6A6" w:themeColor="background1" w:themeShade="A6"/>
                <w:sz w:val="18"/>
              </w:rPr>
            </w:pPr>
            <w:r w:rsidRPr="0016284E">
              <w:rPr>
                <w:i/>
                <w:color w:val="A6A6A6" w:themeColor="background1" w:themeShade="A6"/>
                <w:sz w:val="18"/>
              </w:rPr>
              <w:t>Förderung der emotionalen und sozialen Entwicklung in der schulischen Erziehungshilfe – SSA HRWM</w:t>
            </w:r>
            <w:r>
              <w:rPr>
                <w:i/>
                <w:color w:val="A6A6A6" w:themeColor="background1" w:themeShade="A6"/>
                <w:sz w:val="18"/>
              </w:rPr>
              <w:t xml:space="preserve"> 2020/21</w:t>
            </w:r>
          </w:p>
          <w:p w:rsidR="00E12220" w:rsidRPr="00E12220" w:rsidRDefault="006550A9" w:rsidP="00E12220">
            <w:pPr>
              <w:pStyle w:val="Fuzeile"/>
              <w:jc w:val="center"/>
              <w:rPr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Unterrichtsstörungen</w:t>
            </w:r>
          </w:p>
        </w:sdtContent>
      </w:sdt>
    </w:sdtContent>
  </w:sdt>
  <w:sdt>
    <w:sdtPr>
      <w:id w:val="656893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12220" w:rsidRPr="00E12220" w:rsidRDefault="00E12220" w:rsidP="00E12220">
        <w:pPr>
          <w:pStyle w:val="Fuzeile"/>
          <w:jc w:val="right"/>
          <w:rPr>
            <w:sz w:val="18"/>
          </w:rPr>
        </w:pPr>
        <w:r w:rsidRPr="00E12220">
          <w:rPr>
            <w:sz w:val="18"/>
          </w:rPr>
          <w:fldChar w:fldCharType="begin"/>
        </w:r>
        <w:r w:rsidRPr="00E12220">
          <w:rPr>
            <w:sz w:val="18"/>
          </w:rPr>
          <w:instrText>PAGE   \* MERGEFORMAT</w:instrText>
        </w:r>
        <w:r w:rsidRPr="00E12220">
          <w:rPr>
            <w:sz w:val="18"/>
          </w:rPr>
          <w:fldChar w:fldCharType="separate"/>
        </w:r>
        <w:r w:rsidR="00923463">
          <w:rPr>
            <w:noProof/>
            <w:sz w:val="18"/>
          </w:rPr>
          <w:t>2</w:t>
        </w:r>
        <w:r w:rsidRPr="00E12220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FB" w:rsidRDefault="00B117FB" w:rsidP="008B1BFE">
      <w:pPr>
        <w:spacing w:after="0" w:line="240" w:lineRule="auto"/>
      </w:pPr>
      <w:r>
        <w:separator/>
      </w:r>
    </w:p>
  </w:footnote>
  <w:foot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325"/>
    <w:multiLevelType w:val="hybridMultilevel"/>
    <w:tmpl w:val="205A9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34C"/>
    <w:multiLevelType w:val="hybridMultilevel"/>
    <w:tmpl w:val="A9966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67AB"/>
    <w:multiLevelType w:val="hybridMultilevel"/>
    <w:tmpl w:val="A342B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B6D"/>
    <w:multiLevelType w:val="hybridMultilevel"/>
    <w:tmpl w:val="0422C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1624FF"/>
    <w:multiLevelType w:val="multilevel"/>
    <w:tmpl w:val="F5A2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9D049E"/>
    <w:multiLevelType w:val="hybridMultilevel"/>
    <w:tmpl w:val="AD2C1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0" w15:restartNumberingAfterBreak="0">
    <w:nsid w:val="7E7C34E9"/>
    <w:multiLevelType w:val="hybridMultilevel"/>
    <w:tmpl w:val="237EF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5RvCyXesCXZsxNj8N8Q+Mey2rcr3ULowkm+/lDAFuEtMwM4IKNEhf9ZGIQT/uhlYuLeez5Kf1GYPQMaMB1vDeA==" w:salt="evRGIoSbfzndJUsNLSqVIQ==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B"/>
    <w:rsid w:val="00051DFB"/>
    <w:rsid w:val="000C455C"/>
    <w:rsid w:val="001D00B4"/>
    <w:rsid w:val="00231604"/>
    <w:rsid w:val="002B2966"/>
    <w:rsid w:val="00323645"/>
    <w:rsid w:val="005C252E"/>
    <w:rsid w:val="005E7B28"/>
    <w:rsid w:val="006550A9"/>
    <w:rsid w:val="00675C4B"/>
    <w:rsid w:val="008B1BFE"/>
    <w:rsid w:val="00923463"/>
    <w:rsid w:val="00B117FB"/>
    <w:rsid w:val="00E12220"/>
    <w:rsid w:val="00F219C0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341A53-B647-4028-BA81-9270EC1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0A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Unmittelbarke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Konseque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de.wikipedia.org/wiki/Gewohnh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Geschichtlichke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4</Pages>
  <Words>935</Words>
  <Characters>5896</Characters>
  <Application>Microsoft Office Word</Application>
  <DocSecurity>8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5</cp:revision>
  <dcterms:created xsi:type="dcterms:W3CDTF">2021-03-11T12:20:00Z</dcterms:created>
  <dcterms:modified xsi:type="dcterms:W3CDTF">2021-03-11T15:26:00Z</dcterms:modified>
</cp:coreProperties>
</file>